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14" w:rsidRPr="00324F27" w:rsidRDefault="00D81A14" w:rsidP="00D81A14">
      <w:pPr>
        <w:tabs>
          <w:tab w:val="left" w:pos="-1440"/>
          <w:tab w:val="left" w:pos="-720"/>
          <w:tab w:val="left" w:pos="-454"/>
          <w:tab w:val="left" w:pos="0"/>
          <w:tab w:val="left" w:pos="720"/>
          <w:tab w:val="left" w:pos="1440"/>
          <w:tab w:val="left" w:pos="2160"/>
          <w:tab w:val="left" w:pos="2880"/>
        </w:tabs>
        <w:ind w:left="1"/>
        <w:jc w:val="both"/>
        <w:rPr>
          <w:b/>
          <w:spacing w:val="-3"/>
          <w:sz w:val="24"/>
          <w:szCs w:val="24"/>
        </w:rPr>
      </w:pPr>
      <w:r w:rsidRPr="00324F27">
        <w:rPr>
          <w:b/>
          <w:spacing w:val="-3"/>
          <w:sz w:val="24"/>
          <w:szCs w:val="24"/>
        </w:rPr>
        <w:t>Case</w:t>
      </w:r>
      <w:r w:rsidR="007B06A4">
        <w:rPr>
          <w:b/>
          <w:spacing w:val="-3"/>
          <w:sz w:val="24"/>
          <w:szCs w:val="24"/>
        </w:rPr>
        <w:t xml:space="preserve"> 2</w:t>
      </w:r>
      <w:r w:rsidRPr="00324F27">
        <w:rPr>
          <w:b/>
          <w:spacing w:val="-3"/>
          <w:sz w:val="24"/>
          <w:szCs w:val="24"/>
        </w:rPr>
        <w:t>: Feasibi</w:t>
      </w:r>
      <w:r w:rsidR="00097AD8" w:rsidRPr="00324F27">
        <w:rPr>
          <w:b/>
          <w:spacing w:val="-3"/>
          <w:sz w:val="24"/>
          <w:szCs w:val="24"/>
        </w:rPr>
        <w:t>l</w:t>
      </w:r>
      <w:r w:rsidRPr="00324F27">
        <w:rPr>
          <w:b/>
          <w:spacing w:val="-3"/>
          <w:sz w:val="24"/>
          <w:szCs w:val="24"/>
        </w:rPr>
        <w:t>ity of HIV Prevention Cohort Studies among Men who have Sex with Men in Sub-Saharan Africa</w:t>
      </w:r>
      <w:r w:rsidR="00F66121">
        <w:rPr>
          <w:b/>
          <w:spacing w:val="-3"/>
          <w:sz w:val="24"/>
          <w:szCs w:val="24"/>
        </w:rPr>
        <w:t xml:space="preserve"> (case adapted from Jerome Singh)</w:t>
      </w:r>
      <w:bookmarkStart w:id="0" w:name="_GoBack"/>
      <w:bookmarkEnd w:id="0"/>
    </w:p>
    <w:p w:rsidR="000223FD" w:rsidRPr="00324F27" w:rsidRDefault="000223FD" w:rsidP="001654CD">
      <w:pPr>
        <w:tabs>
          <w:tab w:val="left" w:pos="-1440"/>
          <w:tab w:val="left" w:pos="-720"/>
          <w:tab w:val="left" w:pos="-454"/>
          <w:tab w:val="left" w:pos="0"/>
          <w:tab w:val="left" w:pos="720"/>
          <w:tab w:val="left" w:pos="1440"/>
          <w:tab w:val="left" w:pos="2160"/>
          <w:tab w:val="left" w:pos="2880"/>
        </w:tabs>
        <w:spacing w:after="0" w:line="240" w:lineRule="auto"/>
        <w:jc w:val="both"/>
        <w:rPr>
          <w:b/>
          <w:spacing w:val="-3"/>
          <w:sz w:val="24"/>
          <w:szCs w:val="24"/>
        </w:rPr>
      </w:pPr>
      <w:r w:rsidRPr="00324F27">
        <w:rPr>
          <w:b/>
          <w:spacing w:val="-3"/>
          <w:sz w:val="24"/>
          <w:szCs w:val="24"/>
        </w:rPr>
        <w:t>Introduction</w:t>
      </w:r>
    </w:p>
    <w:p w:rsidR="000223FD" w:rsidRPr="00324F27" w:rsidRDefault="00606150" w:rsidP="001654CD">
      <w:pPr>
        <w:tabs>
          <w:tab w:val="left" w:pos="-1440"/>
          <w:tab w:val="left" w:pos="-720"/>
          <w:tab w:val="left" w:pos="-454"/>
          <w:tab w:val="left" w:pos="0"/>
          <w:tab w:val="left" w:pos="720"/>
          <w:tab w:val="left" w:pos="1440"/>
          <w:tab w:val="left" w:pos="2160"/>
          <w:tab w:val="left" w:pos="2880"/>
        </w:tabs>
        <w:spacing w:after="0" w:line="240" w:lineRule="auto"/>
        <w:jc w:val="both"/>
        <w:rPr>
          <w:spacing w:val="-3"/>
          <w:sz w:val="24"/>
          <w:szCs w:val="24"/>
        </w:rPr>
      </w:pPr>
      <w:r w:rsidRPr="00324F27">
        <w:rPr>
          <w:spacing w:val="-3"/>
          <w:sz w:val="24"/>
          <w:szCs w:val="24"/>
        </w:rPr>
        <w:t xml:space="preserve">Daily Pre-Exposure Prophylaxis (PrEP) </w:t>
      </w:r>
      <w:r w:rsidR="00C3685C">
        <w:rPr>
          <w:spacing w:val="-3"/>
          <w:sz w:val="24"/>
          <w:szCs w:val="24"/>
        </w:rPr>
        <w:t xml:space="preserve">with </w:t>
      </w:r>
      <w:r w:rsidRPr="00324F27">
        <w:rPr>
          <w:spacing w:val="-3"/>
          <w:sz w:val="24"/>
          <w:szCs w:val="24"/>
        </w:rPr>
        <w:t>oral TDF-</w:t>
      </w:r>
      <w:proofErr w:type="gramStart"/>
      <w:r w:rsidRPr="00324F27">
        <w:rPr>
          <w:spacing w:val="-3"/>
          <w:sz w:val="24"/>
          <w:szCs w:val="24"/>
        </w:rPr>
        <w:t>FTC  (</w:t>
      </w:r>
      <w:proofErr w:type="gramEnd"/>
      <w:r w:rsidRPr="00324F27">
        <w:rPr>
          <w:spacing w:val="-3"/>
          <w:sz w:val="24"/>
          <w:szCs w:val="24"/>
        </w:rPr>
        <w:t xml:space="preserve">Truvada) has demonstrated </w:t>
      </w:r>
      <w:r w:rsidRPr="00324F27">
        <w:rPr>
          <w:i/>
          <w:spacing w:val="-3"/>
          <w:sz w:val="24"/>
          <w:szCs w:val="24"/>
        </w:rPr>
        <w:t>efficacy</w:t>
      </w:r>
      <w:r w:rsidRPr="00324F27">
        <w:rPr>
          <w:spacing w:val="-3"/>
          <w:sz w:val="24"/>
          <w:szCs w:val="24"/>
        </w:rPr>
        <w:t xml:space="preserve"> in reducing the risk of HIV infection in high risk individuals</w:t>
      </w:r>
      <w:r w:rsidR="001654CD" w:rsidRPr="00324F27">
        <w:rPr>
          <w:spacing w:val="-3"/>
          <w:sz w:val="24"/>
          <w:szCs w:val="24"/>
        </w:rPr>
        <w:t>.</w:t>
      </w:r>
      <w:r w:rsidR="001654CD">
        <w:rPr>
          <w:rStyle w:val="FootnoteReference"/>
          <w:spacing w:val="-3"/>
          <w:sz w:val="24"/>
          <w:szCs w:val="24"/>
        </w:rPr>
        <w:t>.</w:t>
      </w:r>
      <w:r w:rsidR="001654CD" w:rsidRPr="00324F27">
        <w:rPr>
          <w:spacing w:val="-3"/>
          <w:sz w:val="24"/>
          <w:szCs w:val="24"/>
        </w:rPr>
        <w:t xml:space="preserve"> </w:t>
      </w:r>
      <w:r w:rsidRPr="00324F27">
        <w:rPr>
          <w:spacing w:val="-3"/>
          <w:sz w:val="24"/>
          <w:szCs w:val="24"/>
        </w:rPr>
        <w:t>O</w:t>
      </w:r>
      <w:r w:rsidR="00386A9B">
        <w:rPr>
          <w:spacing w:val="-3"/>
          <w:sz w:val="24"/>
          <w:szCs w:val="24"/>
        </w:rPr>
        <w:t>n-</w:t>
      </w:r>
      <w:r w:rsidRPr="00324F27">
        <w:rPr>
          <w:spacing w:val="-3"/>
          <w:sz w:val="24"/>
          <w:szCs w:val="24"/>
        </w:rPr>
        <w:t xml:space="preserve">demand PrEP with oral TDF-FTC has also been proven to have a good safety profile and highly </w:t>
      </w:r>
      <w:r w:rsidRPr="00324F27">
        <w:rPr>
          <w:i/>
          <w:spacing w:val="-3"/>
          <w:sz w:val="24"/>
          <w:szCs w:val="24"/>
        </w:rPr>
        <w:t>effective</w:t>
      </w:r>
      <w:r w:rsidRPr="00324F27">
        <w:rPr>
          <w:spacing w:val="-3"/>
          <w:sz w:val="24"/>
          <w:szCs w:val="24"/>
        </w:rPr>
        <w:t xml:space="preserve"> in reducing the incidence of HIV-infection in high risk </w:t>
      </w:r>
      <w:r w:rsidR="00386A9B">
        <w:rPr>
          <w:spacing w:val="-3"/>
          <w:sz w:val="24"/>
          <w:szCs w:val="24"/>
        </w:rPr>
        <w:t>men who have sex with men (</w:t>
      </w:r>
      <w:r w:rsidRPr="00324F27">
        <w:rPr>
          <w:spacing w:val="-3"/>
          <w:sz w:val="24"/>
          <w:szCs w:val="24"/>
        </w:rPr>
        <w:t>MSM</w:t>
      </w:r>
      <w:r w:rsidR="00386A9B">
        <w:rPr>
          <w:spacing w:val="-3"/>
          <w:sz w:val="24"/>
          <w:szCs w:val="24"/>
        </w:rPr>
        <w:t>),</w:t>
      </w:r>
      <w:r w:rsidRPr="00324F27">
        <w:rPr>
          <w:spacing w:val="-3"/>
          <w:sz w:val="24"/>
          <w:szCs w:val="24"/>
        </w:rPr>
        <w:t xml:space="preserve"> in a European setting.</w:t>
      </w:r>
      <w:r w:rsidR="00386A9B">
        <w:rPr>
          <w:spacing w:val="-3"/>
          <w:sz w:val="24"/>
          <w:szCs w:val="24"/>
        </w:rPr>
        <w:t xml:space="preserve"> The feasibility of introducing </w:t>
      </w:r>
      <w:r w:rsidRPr="00324F27">
        <w:rPr>
          <w:spacing w:val="-3"/>
          <w:sz w:val="24"/>
          <w:szCs w:val="24"/>
        </w:rPr>
        <w:t xml:space="preserve">oral PrEP amongst African MSM is unknown. </w:t>
      </w:r>
    </w:p>
    <w:p w:rsidR="000223FD" w:rsidRPr="00324F27" w:rsidRDefault="000223FD" w:rsidP="000223FD">
      <w:pPr>
        <w:tabs>
          <w:tab w:val="left" w:pos="-1440"/>
          <w:tab w:val="left" w:pos="-720"/>
          <w:tab w:val="left" w:pos="-454"/>
          <w:tab w:val="left" w:pos="0"/>
          <w:tab w:val="left" w:pos="720"/>
          <w:tab w:val="left" w:pos="1440"/>
          <w:tab w:val="left" w:pos="2160"/>
          <w:tab w:val="left" w:pos="2880"/>
        </w:tabs>
        <w:ind w:left="1"/>
        <w:jc w:val="both"/>
        <w:rPr>
          <w:b/>
          <w:spacing w:val="-3"/>
          <w:sz w:val="24"/>
          <w:szCs w:val="24"/>
        </w:rPr>
      </w:pPr>
      <w:r w:rsidRPr="00324F27">
        <w:rPr>
          <w:spacing w:val="-3"/>
          <w:sz w:val="24"/>
          <w:szCs w:val="24"/>
        </w:rPr>
        <w:t>MSM have been identified as a “key population” in HIV epidemics, globally. Even in African countries with generalized epidemics and high HIV prevalence overall, the HIV prevalence among MSM is 3-4 times higher than in the general population. Because of the high levels of bisexual sexual activity and bisexual concurrency in this population it has been argued that efforts to address generalized HIV epidemics will be unsuccessful unless they also address nested, concentrated HIV epidemics among MSM. MSM in Sub-Saharan Africa (SSA) are at alarmingly high risk of HIV acquisition and transmission. MSM in Africa also face two distinct disadvantages to accessing prevention and treatment.  First, the major HIV prevention programs in SSA target heterosexual persons and pregnant women, and thus do not meet the specific prevention needs of MSM.  Second, in many parts of SSA, MSM cannot safely seek HIV prevention or treatment services because of the social, cultural, and legal aspects of stigma, discrimination, and criminalization.</w:t>
      </w:r>
    </w:p>
    <w:p w:rsidR="00097AD8" w:rsidRPr="00324F27" w:rsidRDefault="00097AD8" w:rsidP="001654CD">
      <w:pPr>
        <w:tabs>
          <w:tab w:val="left" w:pos="-1440"/>
          <w:tab w:val="left" w:pos="-720"/>
          <w:tab w:val="left" w:pos="-454"/>
          <w:tab w:val="left" w:pos="0"/>
          <w:tab w:val="left" w:pos="720"/>
          <w:tab w:val="left" w:pos="1440"/>
          <w:tab w:val="left" w:pos="2160"/>
          <w:tab w:val="left" w:pos="2880"/>
        </w:tabs>
        <w:spacing w:after="0" w:line="240" w:lineRule="auto"/>
        <w:jc w:val="both"/>
        <w:rPr>
          <w:b/>
          <w:spacing w:val="-3"/>
          <w:sz w:val="24"/>
          <w:szCs w:val="24"/>
        </w:rPr>
      </w:pPr>
      <w:r w:rsidRPr="00324F27">
        <w:rPr>
          <w:b/>
          <w:spacing w:val="-3"/>
          <w:sz w:val="24"/>
          <w:szCs w:val="24"/>
        </w:rPr>
        <w:t>Proposed study</w:t>
      </w:r>
    </w:p>
    <w:p w:rsidR="00D81A14" w:rsidRPr="00324F27" w:rsidRDefault="00C3685C" w:rsidP="001654CD">
      <w:pPr>
        <w:tabs>
          <w:tab w:val="left" w:pos="-1440"/>
          <w:tab w:val="left" w:pos="-720"/>
          <w:tab w:val="left" w:pos="-454"/>
          <w:tab w:val="left" w:pos="0"/>
          <w:tab w:val="left" w:pos="720"/>
          <w:tab w:val="left" w:pos="1440"/>
          <w:tab w:val="left" w:pos="2160"/>
          <w:tab w:val="left" w:pos="2880"/>
        </w:tabs>
        <w:spacing w:after="0" w:line="240" w:lineRule="auto"/>
        <w:jc w:val="both"/>
        <w:rPr>
          <w:sz w:val="24"/>
          <w:szCs w:val="24"/>
        </w:rPr>
      </w:pPr>
      <w:r>
        <w:rPr>
          <w:spacing w:val="-3"/>
          <w:sz w:val="24"/>
          <w:szCs w:val="24"/>
        </w:rPr>
        <w:t>The primary</w:t>
      </w:r>
      <w:r w:rsidR="000759FB">
        <w:rPr>
          <w:spacing w:val="-3"/>
          <w:sz w:val="24"/>
          <w:szCs w:val="24"/>
        </w:rPr>
        <w:t xml:space="preserve"> objective </w:t>
      </w:r>
      <w:r w:rsidR="007B06A4">
        <w:rPr>
          <w:spacing w:val="-3"/>
          <w:sz w:val="24"/>
          <w:szCs w:val="24"/>
        </w:rPr>
        <w:t xml:space="preserve">of </w:t>
      </w:r>
      <w:r>
        <w:rPr>
          <w:spacing w:val="-3"/>
          <w:sz w:val="24"/>
          <w:szCs w:val="24"/>
        </w:rPr>
        <w:t xml:space="preserve">this study was to </w:t>
      </w:r>
      <w:proofErr w:type="gramStart"/>
      <w:r>
        <w:rPr>
          <w:spacing w:val="-3"/>
          <w:sz w:val="24"/>
          <w:szCs w:val="24"/>
        </w:rPr>
        <w:t xml:space="preserve">determine </w:t>
      </w:r>
      <w:r w:rsidR="00D81A14" w:rsidRPr="00324F27">
        <w:rPr>
          <w:sz w:val="24"/>
          <w:szCs w:val="24"/>
        </w:rPr>
        <w:t xml:space="preserve"> the</w:t>
      </w:r>
      <w:proofErr w:type="gramEnd"/>
      <w:r w:rsidR="00D81A14" w:rsidRPr="00324F27">
        <w:rPr>
          <w:sz w:val="24"/>
          <w:szCs w:val="24"/>
        </w:rPr>
        <w:t xml:space="preserve"> feasibility of recruiting and retaining </w:t>
      </w:r>
      <w:r w:rsidR="00606150" w:rsidRPr="00324F27">
        <w:rPr>
          <w:sz w:val="24"/>
          <w:szCs w:val="24"/>
        </w:rPr>
        <w:t xml:space="preserve">MSM </w:t>
      </w:r>
      <w:r w:rsidR="00D81A14" w:rsidRPr="00324F27">
        <w:rPr>
          <w:sz w:val="24"/>
          <w:szCs w:val="24"/>
        </w:rPr>
        <w:t xml:space="preserve">in a multi-country prospective cohort study in preparation for HIV prevention studies in </w:t>
      </w:r>
      <w:r w:rsidR="00BE2E9C" w:rsidRPr="00324F27">
        <w:rPr>
          <w:sz w:val="24"/>
          <w:szCs w:val="24"/>
        </w:rPr>
        <w:t>SSA</w:t>
      </w:r>
      <w:r w:rsidR="00D81A14" w:rsidRPr="00324F27">
        <w:rPr>
          <w:sz w:val="24"/>
          <w:szCs w:val="24"/>
        </w:rPr>
        <w:t xml:space="preserve">.  </w:t>
      </w:r>
      <w:r w:rsidR="000759FB">
        <w:rPr>
          <w:sz w:val="24"/>
          <w:szCs w:val="24"/>
        </w:rPr>
        <w:t xml:space="preserve">Members of a community-based organization </w:t>
      </w:r>
      <w:r w:rsidR="00606150" w:rsidRPr="00324F27">
        <w:rPr>
          <w:sz w:val="24"/>
          <w:szCs w:val="24"/>
        </w:rPr>
        <w:t xml:space="preserve">propose accruing approximately 400 MSM, regardless of HIV infection status, aged 18-44 years, who report anal sex with a man in the past 3 months. </w:t>
      </w:r>
      <w:r w:rsidR="000759FB">
        <w:rPr>
          <w:sz w:val="24"/>
          <w:szCs w:val="24"/>
        </w:rPr>
        <w:t xml:space="preserve"> Faculty from a US University will provide </w:t>
      </w:r>
      <w:r w:rsidR="000759FB">
        <w:t xml:space="preserve">technical oversight for the implementation of the study and data analysis.  </w:t>
      </w:r>
      <w:r w:rsidR="00606150" w:rsidRPr="00324F27">
        <w:rPr>
          <w:sz w:val="24"/>
          <w:szCs w:val="24"/>
        </w:rPr>
        <w:t xml:space="preserve">The </w:t>
      </w:r>
      <w:r w:rsidR="000759FB">
        <w:rPr>
          <w:sz w:val="24"/>
          <w:szCs w:val="24"/>
        </w:rPr>
        <w:t>research team</w:t>
      </w:r>
      <w:r w:rsidR="00606150" w:rsidRPr="00324F27">
        <w:rPr>
          <w:sz w:val="24"/>
          <w:szCs w:val="24"/>
        </w:rPr>
        <w:t xml:space="preserve"> propose </w:t>
      </w:r>
      <w:r w:rsidR="00BE2E9C" w:rsidRPr="00324F27">
        <w:rPr>
          <w:sz w:val="24"/>
          <w:szCs w:val="24"/>
        </w:rPr>
        <w:t xml:space="preserve">recruiting participants </w:t>
      </w:r>
      <w:r w:rsidR="002C130F">
        <w:rPr>
          <w:sz w:val="24"/>
          <w:szCs w:val="24"/>
        </w:rPr>
        <w:t xml:space="preserve">at their health clinics </w:t>
      </w:r>
      <w:r w:rsidR="00503596" w:rsidRPr="00F93720">
        <w:rPr>
          <w:sz w:val="24"/>
          <w:szCs w:val="24"/>
        </w:rPr>
        <w:t xml:space="preserve">in </w:t>
      </w:r>
      <w:r w:rsidR="00BF7967" w:rsidRPr="00F93720">
        <w:rPr>
          <w:sz w:val="24"/>
          <w:szCs w:val="24"/>
        </w:rPr>
        <w:t xml:space="preserve">four </w:t>
      </w:r>
      <w:r w:rsidR="00BE2E9C" w:rsidRPr="00F93720">
        <w:rPr>
          <w:sz w:val="24"/>
          <w:szCs w:val="24"/>
        </w:rPr>
        <w:t xml:space="preserve">sites </w:t>
      </w:r>
      <w:r w:rsidR="00503596" w:rsidRPr="00F93720">
        <w:rPr>
          <w:sz w:val="24"/>
          <w:szCs w:val="24"/>
        </w:rPr>
        <w:t xml:space="preserve">across </w:t>
      </w:r>
      <w:r w:rsidR="00386A9B" w:rsidRPr="00F93720">
        <w:rPr>
          <w:sz w:val="24"/>
          <w:szCs w:val="24"/>
        </w:rPr>
        <w:t>three</w:t>
      </w:r>
      <w:r w:rsidR="00097AD8" w:rsidRPr="00F93720">
        <w:rPr>
          <w:sz w:val="24"/>
          <w:szCs w:val="24"/>
        </w:rPr>
        <w:t xml:space="preserve"> </w:t>
      </w:r>
      <w:r w:rsidR="00BE2E9C" w:rsidRPr="00F93720">
        <w:rPr>
          <w:sz w:val="24"/>
          <w:szCs w:val="24"/>
        </w:rPr>
        <w:t>SSA countries</w:t>
      </w:r>
      <w:r w:rsidR="00D81A14" w:rsidRPr="00BF7967">
        <w:rPr>
          <w:sz w:val="24"/>
          <w:szCs w:val="24"/>
        </w:rPr>
        <w:t>.</w:t>
      </w:r>
      <w:r w:rsidR="00BF7967">
        <w:rPr>
          <w:sz w:val="24"/>
          <w:szCs w:val="24"/>
        </w:rPr>
        <w:t xml:space="preserve">  </w:t>
      </w:r>
      <w:r w:rsidR="00BE2E9C" w:rsidRPr="00324F27">
        <w:rPr>
          <w:sz w:val="24"/>
          <w:szCs w:val="24"/>
        </w:rPr>
        <w:t xml:space="preserve">A total of approximately 400 men, about 100 per site, will be enrolled, with enrolment of HIV-infected men being capped at 20 men per site. </w:t>
      </w:r>
      <w:r w:rsidR="00D81A14" w:rsidRPr="00324F27">
        <w:rPr>
          <w:sz w:val="24"/>
          <w:szCs w:val="24"/>
        </w:rPr>
        <w:t xml:space="preserve">Each participant </w:t>
      </w:r>
      <w:r w:rsidR="00606150" w:rsidRPr="00324F27">
        <w:rPr>
          <w:sz w:val="24"/>
          <w:szCs w:val="24"/>
        </w:rPr>
        <w:t xml:space="preserve">is to </w:t>
      </w:r>
      <w:r w:rsidR="00D81A14" w:rsidRPr="00324F27">
        <w:rPr>
          <w:sz w:val="24"/>
          <w:szCs w:val="24"/>
        </w:rPr>
        <w:t>be followed for 12 months, during which five study visits</w:t>
      </w:r>
      <w:r w:rsidR="00BF7967">
        <w:rPr>
          <w:sz w:val="24"/>
          <w:szCs w:val="24"/>
        </w:rPr>
        <w:t xml:space="preserve"> will be conducted and will </w:t>
      </w:r>
      <w:r w:rsidR="00D81A14" w:rsidRPr="00324F27">
        <w:rPr>
          <w:sz w:val="24"/>
          <w:szCs w:val="24"/>
        </w:rPr>
        <w:t>involv</w:t>
      </w:r>
      <w:r w:rsidR="00BF7967">
        <w:rPr>
          <w:sz w:val="24"/>
          <w:szCs w:val="24"/>
        </w:rPr>
        <w:t>e</w:t>
      </w:r>
      <w:r w:rsidR="00D81A14" w:rsidRPr="00324F27">
        <w:rPr>
          <w:sz w:val="24"/>
          <w:szCs w:val="24"/>
        </w:rPr>
        <w:t xml:space="preserve"> structured HIV behavio</w:t>
      </w:r>
      <w:r w:rsidR="00097AD8" w:rsidRPr="00324F27">
        <w:rPr>
          <w:sz w:val="24"/>
          <w:szCs w:val="24"/>
        </w:rPr>
        <w:t>u</w:t>
      </w:r>
      <w:r w:rsidR="00D81A14" w:rsidRPr="00324F27">
        <w:rPr>
          <w:sz w:val="24"/>
          <w:szCs w:val="24"/>
        </w:rPr>
        <w:t xml:space="preserve">ral assessments, medical examinations, and collection of </w:t>
      </w:r>
      <w:r w:rsidR="00BF7967">
        <w:rPr>
          <w:sz w:val="24"/>
          <w:szCs w:val="24"/>
        </w:rPr>
        <w:t xml:space="preserve">10 ml plasma sample for testing for HIV, hepatitis B and syphilis. </w:t>
      </w:r>
      <w:r w:rsidR="00D81A14" w:rsidRPr="00324F27">
        <w:rPr>
          <w:sz w:val="24"/>
          <w:szCs w:val="24"/>
        </w:rPr>
        <w:t xml:space="preserve">Participants who do not complete 12 months of follow-up will be contacted to explore reasons for no longer participating. </w:t>
      </w:r>
      <w:r w:rsidR="00BE2E9C" w:rsidRPr="00324F27">
        <w:rPr>
          <w:sz w:val="24"/>
          <w:szCs w:val="24"/>
        </w:rPr>
        <w:t xml:space="preserve">The proposed study’s </w:t>
      </w:r>
      <w:r w:rsidR="00D81A14" w:rsidRPr="00324F27">
        <w:rPr>
          <w:spacing w:val="-3"/>
          <w:sz w:val="24"/>
          <w:szCs w:val="24"/>
        </w:rPr>
        <w:t>duration in the field is 21 months</w:t>
      </w:r>
      <w:r w:rsidR="00BE2E9C" w:rsidRPr="00324F27">
        <w:rPr>
          <w:spacing w:val="-3"/>
          <w:sz w:val="24"/>
          <w:szCs w:val="24"/>
        </w:rPr>
        <w:t>. Secondary objectives of the study include</w:t>
      </w:r>
      <w:r w:rsidR="00097AD8" w:rsidRPr="00324F27">
        <w:rPr>
          <w:spacing w:val="-3"/>
          <w:sz w:val="24"/>
          <w:szCs w:val="24"/>
        </w:rPr>
        <w:t>:</w:t>
      </w:r>
      <w:r w:rsidR="00BE2E9C" w:rsidRPr="00324F27">
        <w:rPr>
          <w:spacing w:val="-3"/>
          <w:sz w:val="24"/>
          <w:szCs w:val="24"/>
        </w:rPr>
        <w:t xml:space="preserve"> (a) i</w:t>
      </w:r>
      <w:r w:rsidR="00D81A14" w:rsidRPr="00324F27">
        <w:rPr>
          <w:sz w:val="24"/>
          <w:szCs w:val="24"/>
        </w:rPr>
        <w:t>dentify</w:t>
      </w:r>
      <w:r w:rsidR="00BE2E9C" w:rsidRPr="00324F27">
        <w:rPr>
          <w:sz w:val="24"/>
          <w:szCs w:val="24"/>
        </w:rPr>
        <w:t>ing</w:t>
      </w:r>
      <w:r w:rsidR="00D81A14" w:rsidRPr="00324F27">
        <w:rPr>
          <w:sz w:val="24"/>
          <w:szCs w:val="24"/>
        </w:rPr>
        <w:t xml:space="preserve"> factors related to study participation and retention among MSM in SSA, including potential b</w:t>
      </w:r>
      <w:r w:rsidR="00BE2E9C" w:rsidRPr="00324F27">
        <w:rPr>
          <w:sz w:val="24"/>
          <w:szCs w:val="24"/>
        </w:rPr>
        <w:t xml:space="preserve">arriers for study participation; (b) </w:t>
      </w:r>
      <w:r w:rsidR="00D81A14" w:rsidRPr="00324F27">
        <w:rPr>
          <w:sz w:val="24"/>
          <w:szCs w:val="24"/>
        </w:rPr>
        <w:t>evaluat</w:t>
      </w:r>
      <w:r w:rsidR="00BE2E9C" w:rsidRPr="00324F27">
        <w:rPr>
          <w:sz w:val="24"/>
          <w:szCs w:val="24"/>
        </w:rPr>
        <w:t>ing</w:t>
      </w:r>
      <w:r w:rsidR="00D81A14" w:rsidRPr="00324F27">
        <w:rPr>
          <w:sz w:val="24"/>
          <w:szCs w:val="24"/>
        </w:rPr>
        <w:t xml:space="preserve"> the social impact of participating in a biomedical and behavio</w:t>
      </w:r>
      <w:r w:rsidR="00097AD8" w:rsidRPr="00324F27">
        <w:rPr>
          <w:sz w:val="24"/>
          <w:szCs w:val="24"/>
        </w:rPr>
        <w:t>u</w:t>
      </w:r>
      <w:r w:rsidR="00D81A14" w:rsidRPr="00324F27">
        <w:rPr>
          <w:sz w:val="24"/>
          <w:szCs w:val="24"/>
        </w:rPr>
        <w:t>ral cohort study on participants</w:t>
      </w:r>
      <w:r w:rsidR="00BE2E9C" w:rsidRPr="00324F27">
        <w:rPr>
          <w:sz w:val="24"/>
          <w:szCs w:val="24"/>
        </w:rPr>
        <w:t xml:space="preserve">; and (c) </w:t>
      </w:r>
      <w:r w:rsidR="00D81A14" w:rsidRPr="00324F27">
        <w:rPr>
          <w:sz w:val="24"/>
          <w:szCs w:val="24"/>
        </w:rPr>
        <w:t>compar</w:t>
      </w:r>
      <w:r w:rsidR="00BE2E9C" w:rsidRPr="00324F27">
        <w:rPr>
          <w:sz w:val="24"/>
          <w:szCs w:val="24"/>
        </w:rPr>
        <w:t>ing</w:t>
      </w:r>
      <w:r w:rsidR="00D81A14" w:rsidRPr="00324F27">
        <w:rPr>
          <w:sz w:val="24"/>
          <w:szCs w:val="24"/>
        </w:rPr>
        <w:t xml:space="preserve"> substance use data obtained by self-report to data obtained by retrospective testing for substances of abuse in stored urine samples. </w:t>
      </w:r>
      <w:r w:rsidR="000759FB">
        <w:rPr>
          <w:sz w:val="24"/>
          <w:szCs w:val="24"/>
        </w:rPr>
        <w:t xml:space="preserve">  Ethical approval from a local IRB will be sought.</w:t>
      </w:r>
      <w:r w:rsidR="001654CD">
        <w:rPr>
          <w:sz w:val="24"/>
          <w:szCs w:val="24"/>
        </w:rPr>
        <w:t xml:space="preserve">  </w:t>
      </w:r>
      <w:r w:rsidR="00BE2E9C" w:rsidRPr="00324F27">
        <w:rPr>
          <w:sz w:val="24"/>
          <w:szCs w:val="24"/>
        </w:rPr>
        <w:t xml:space="preserve">MSM behaviour is classified as unlawful in 2 of the 3 proposed host countries, while MSM behaviour is deemed </w:t>
      </w:r>
      <w:r w:rsidR="00097AD8" w:rsidRPr="00324F27">
        <w:rPr>
          <w:sz w:val="24"/>
          <w:szCs w:val="24"/>
        </w:rPr>
        <w:t xml:space="preserve">socially unacceptable and </w:t>
      </w:r>
      <w:r w:rsidR="00BE2E9C" w:rsidRPr="00324F27">
        <w:rPr>
          <w:sz w:val="24"/>
          <w:szCs w:val="24"/>
        </w:rPr>
        <w:t xml:space="preserve">culturally inappropriate in all </w:t>
      </w:r>
      <w:r w:rsidR="00BF7967" w:rsidRPr="00F93720">
        <w:rPr>
          <w:sz w:val="24"/>
          <w:szCs w:val="24"/>
        </w:rPr>
        <w:t>four</w:t>
      </w:r>
      <w:r w:rsidR="00BE2E9C" w:rsidRPr="00F93720">
        <w:rPr>
          <w:sz w:val="24"/>
          <w:szCs w:val="24"/>
        </w:rPr>
        <w:t xml:space="preserve"> </w:t>
      </w:r>
      <w:r w:rsidR="00403242" w:rsidRPr="00F93720">
        <w:rPr>
          <w:sz w:val="24"/>
          <w:szCs w:val="24"/>
        </w:rPr>
        <w:t xml:space="preserve">of the </w:t>
      </w:r>
      <w:r w:rsidR="00BE2E9C" w:rsidRPr="00F93720">
        <w:rPr>
          <w:sz w:val="24"/>
          <w:szCs w:val="24"/>
        </w:rPr>
        <w:t>proposed host settings.</w:t>
      </w:r>
      <w:r w:rsidR="00BE2E9C" w:rsidRPr="00BF7967">
        <w:rPr>
          <w:sz w:val="24"/>
          <w:szCs w:val="24"/>
        </w:rPr>
        <w:t xml:space="preserve"> </w:t>
      </w:r>
      <w:r w:rsidR="00BE2E9C" w:rsidRPr="00324F27">
        <w:rPr>
          <w:sz w:val="24"/>
          <w:szCs w:val="24"/>
        </w:rPr>
        <w:t xml:space="preserve">Furthermore, substance use is classified as unlawful in all 3 settings.  </w:t>
      </w:r>
    </w:p>
    <w:p w:rsidR="00BE2E9C" w:rsidRPr="00324F27" w:rsidRDefault="00BE2E9C" w:rsidP="001654CD">
      <w:pPr>
        <w:tabs>
          <w:tab w:val="left" w:pos="-1440"/>
          <w:tab w:val="left" w:pos="-720"/>
          <w:tab w:val="left" w:pos="-454"/>
          <w:tab w:val="left" w:pos="0"/>
          <w:tab w:val="left" w:pos="720"/>
          <w:tab w:val="left" w:pos="1440"/>
          <w:tab w:val="left" w:pos="2160"/>
          <w:tab w:val="left" w:pos="2880"/>
        </w:tabs>
        <w:spacing w:after="0" w:line="240" w:lineRule="auto"/>
        <w:ind w:left="1"/>
        <w:jc w:val="both"/>
        <w:rPr>
          <w:b/>
          <w:sz w:val="24"/>
          <w:szCs w:val="24"/>
        </w:rPr>
      </w:pPr>
      <w:r w:rsidRPr="00324F27">
        <w:rPr>
          <w:b/>
          <w:sz w:val="24"/>
          <w:szCs w:val="24"/>
        </w:rPr>
        <w:t>Ethical issues</w:t>
      </w:r>
    </w:p>
    <w:p w:rsidR="00BE2E9C" w:rsidRPr="00D76710" w:rsidRDefault="00BE2E9C" w:rsidP="001654CD">
      <w:pPr>
        <w:pStyle w:val="ListParagraph"/>
        <w:numPr>
          <w:ilvl w:val="0"/>
          <w:numId w:val="3"/>
        </w:numPr>
        <w:tabs>
          <w:tab w:val="left" w:pos="-1440"/>
          <w:tab w:val="left" w:pos="-720"/>
          <w:tab w:val="left" w:pos="-454"/>
          <w:tab w:val="left" w:pos="0"/>
          <w:tab w:val="left" w:pos="720"/>
          <w:tab w:val="left" w:pos="1440"/>
          <w:tab w:val="left" w:pos="2160"/>
          <w:tab w:val="left" w:pos="2880"/>
        </w:tabs>
        <w:spacing w:after="0" w:line="240" w:lineRule="auto"/>
        <w:jc w:val="both"/>
        <w:rPr>
          <w:sz w:val="24"/>
          <w:szCs w:val="24"/>
        </w:rPr>
      </w:pPr>
      <w:r w:rsidRPr="00D76710">
        <w:rPr>
          <w:sz w:val="24"/>
          <w:szCs w:val="24"/>
        </w:rPr>
        <w:t>Should a study be conducted in country where the behaviour</w:t>
      </w:r>
      <w:r w:rsidR="00EB7C4B">
        <w:rPr>
          <w:sz w:val="24"/>
          <w:szCs w:val="24"/>
        </w:rPr>
        <w:t>(s)</w:t>
      </w:r>
      <w:r w:rsidRPr="00D76710">
        <w:rPr>
          <w:sz w:val="24"/>
          <w:szCs w:val="24"/>
        </w:rPr>
        <w:t xml:space="preserve"> in question </w:t>
      </w:r>
      <w:r w:rsidR="00097AD8" w:rsidRPr="00D76710">
        <w:rPr>
          <w:sz w:val="24"/>
          <w:szCs w:val="24"/>
        </w:rPr>
        <w:t xml:space="preserve">– </w:t>
      </w:r>
      <w:r w:rsidRPr="00D76710">
        <w:rPr>
          <w:sz w:val="24"/>
          <w:szCs w:val="24"/>
        </w:rPr>
        <w:t xml:space="preserve">in this case, </w:t>
      </w:r>
      <w:r w:rsidR="00097AD8" w:rsidRPr="00D76710">
        <w:rPr>
          <w:sz w:val="24"/>
          <w:szCs w:val="24"/>
        </w:rPr>
        <w:t>homosexuality</w:t>
      </w:r>
      <w:r w:rsidRPr="00D76710">
        <w:rPr>
          <w:sz w:val="24"/>
          <w:szCs w:val="24"/>
        </w:rPr>
        <w:t xml:space="preserve"> </w:t>
      </w:r>
      <w:r w:rsidR="000759FB">
        <w:rPr>
          <w:sz w:val="24"/>
          <w:szCs w:val="24"/>
        </w:rPr>
        <w:t>i</w:t>
      </w:r>
      <w:r w:rsidRPr="00D76710">
        <w:rPr>
          <w:sz w:val="24"/>
          <w:szCs w:val="24"/>
        </w:rPr>
        <w:t xml:space="preserve">s? Should a governing IRB (local and/or international) approve the study if the </w:t>
      </w:r>
      <w:r w:rsidR="00097AD8" w:rsidRPr="00D76710">
        <w:rPr>
          <w:sz w:val="24"/>
          <w:szCs w:val="24"/>
        </w:rPr>
        <w:t xml:space="preserve">study focus </w:t>
      </w:r>
      <w:r w:rsidRPr="00D76710">
        <w:rPr>
          <w:sz w:val="24"/>
          <w:szCs w:val="24"/>
        </w:rPr>
        <w:t xml:space="preserve">in question </w:t>
      </w:r>
      <w:r w:rsidR="00EB7C4B">
        <w:rPr>
          <w:sz w:val="24"/>
          <w:szCs w:val="24"/>
        </w:rPr>
        <w:t xml:space="preserve">constitutes </w:t>
      </w:r>
      <w:r w:rsidR="00097AD8" w:rsidRPr="00D76710">
        <w:rPr>
          <w:sz w:val="24"/>
          <w:szCs w:val="24"/>
        </w:rPr>
        <w:t>criminalised</w:t>
      </w:r>
      <w:r w:rsidR="00EB7C4B">
        <w:rPr>
          <w:sz w:val="24"/>
          <w:szCs w:val="24"/>
        </w:rPr>
        <w:t xml:space="preserve"> activities</w:t>
      </w:r>
      <w:r w:rsidRPr="00D76710">
        <w:rPr>
          <w:sz w:val="24"/>
          <w:szCs w:val="24"/>
        </w:rPr>
        <w:t>?</w:t>
      </w:r>
    </w:p>
    <w:p w:rsidR="00BE2E9C" w:rsidRPr="00324F27" w:rsidRDefault="00BE2E9C" w:rsidP="00BE2E9C">
      <w:pPr>
        <w:pStyle w:val="ListParagraph"/>
        <w:numPr>
          <w:ilvl w:val="0"/>
          <w:numId w:val="3"/>
        </w:numPr>
        <w:tabs>
          <w:tab w:val="left" w:pos="-1440"/>
          <w:tab w:val="left" w:pos="-720"/>
          <w:tab w:val="left" w:pos="-454"/>
          <w:tab w:val="left" w:pos="0"/>
          <w:tab w:val="left" w:pos="720"/>
          <w:tab w:val="left" w:pos="1440"/>
          <w:tab w:val="left" w:pos="2160"/>
          <w:tab w:val="left" w:pos="2880"/>
        </w:tabs>
        <w:jc w:val="both"/>
        <w:rPr>
          <w:sz w:val="24"/>
          <w:szCs w:val="24"/>
        </w:rPr>
      </w:pPr>
      <w:r w:rsidRPr="00324F27">
        <w:rPr>
          <w:sz w:val="24"/>
          <w:szCs w:val="24"/>
        </w:rPr>
        <w:t>What engagement s</w:t>
      </w:r>
      <w:r w:rsidR="00503596">
        <w:rPr>
          <w:sz w:val="24"/>
          <w:szCs w:val="24"/>
        </w:rPr>
        <w:t xml:space="preserve">trategy </w:t>
      </w:r>
      <w:r w:rsidR="00BF7967">
        <w:rPr>
          <w:sz w:val="24"/>
          <w:szCs w:val="24"/>
        </w:rPr>
        <w:t xml:space="preserve">with the community </w:t>
      </w:r>
      <w:r w:rsidR="00503596">
        <w:rPr>
          <w:sz w:val="24"/>
          <w:szCs w:val="24"/>
        </w:rPr>
        <w:t>s</w:t>
      </w:r>
      <w:r w:rsidRPr="00324F27">
        <w:rPr>
          <w:sz w:val="24"/>
          <w:szCs w:val="24"/>
        </w:rPr>
        <w:t xml:space="preserve">hould </w:t>
      </w:r>
      <w:r w:rsidR="00503596">
        <w:rPr>
          <w:sz w:val="24"/>
          <w:szCs w:val="24"/>
        </w:rPr>
        <w:t>be followed pursuant to t</w:t>
      </w:r>
      <w:r w:rsidRPr="00324F27">
        <w:rPr>
          <w:sz w:val="24"/>
          <w:szCs w:val="24"/>
        </w:rPr>
        <w:t>his study?</w:t>
      </w:r>
    </w:p>
    <w:p w:rsidR="001654CD" w:rsidRDefault="00BE2E9C" w:rsidP="00A93F62">
      <w:pPr>
        <w:pStyle w:val="ListParagraph"/>
        <w:numPr>
          <w:ilvl w:val="0"/>
          <w:numId w:val="3"/>
        </w:numPr>
        <w:tabs>
          <w:tab w:val="left" w:pos="-1440"/>
          <w:tab w:val="left" w:pos="-720"/>
          <w:tab w:val="left" w:pos="-454"/>
          <w:tab w:val="left" w:pos="0"/>
          <w:tab w:val="left" w:pos="720"/>
          <w:tab w:val="left" w:pos="1440"/>
          <w:tab w:val="left" w:pos="2160"/>
          <w:tab w:val="left" w:pos="2880"/>
        </w:tabs>
        <w:jc w:val="both"/>
        <w:rPr>
          <w:sz w:val="24"/>
          <w:szCs w:val="24"/>
        </w:rPr>
      </w:pPr>
      <w:r w:rsidRPr="001654CD">
        <w:rPr>
          <w:sz w:val="24"/>
          <w:szCs w:val="24"/>
        </w:rPr>
        <w:t xml:space="preserve">How should </w:t>
      </w:r>
      <w:r w:rsidR="00D76710" w:rsidRPr="001654CD">
        <w:rPr>
          <w:sz w:val="24"/>
          <w:szCs w:val="24"/>
        </w:rPr>
        <w:t>privacy, confidentiality, disclosure obligations</w:t>
      </w:r>
      <w:r w:rsidR="00A93F62" w:rsidRPr="001654CD">
        <w:rPr>
          <w:sz w:val="24"/>
          <w:szCs w:val="24"/>
        </w:rPr>
        <w:t xml:space="preserve"> to third parties or authorities in terms of relevant domestic law</w:t>
      </w:r>
      <w:r w:rsidR="00D76710" w:rsidRPr="001654CD">
        <w:rPr>
          <w:sz w:val="24"/>
          <w:szCs w:val="24"/>
        </w:rPr>
        <w:t xml:space="preserve">, and </w:t>
      </w:r>
      <w:r w:rsidRPr="001654CD">
        <w:rPr>
          <w:sz w:val="24"/>
          <w:szCs w:val="24"/>
        </w:rPr>
        <w:t xml:space="preserve">study-related social harms </w:t>
      </w:r>
      <w:r w:rsidR="00097AD8" w:rsidRPr="001654CD">
        <w:rPr>
          <w:sz w:val="24"/>
          <w:szCs w:val="24"/>
        </w:rPr>
        <w:t xml:space="preserve">(such as stigma and discrimination) </w:t>
      </w:r>
      <w:r w:rsidRPr="001654CD">
        <w:rPr>
          <w:sz w:val="24"/>
          <w:szCs w:val="24"/>
        </w:rPr>
        <w:t>be managed</w:t>
      </w:r>
      <w:r w:rsidR="00A93F62" w:rsidRPr="001654CD">
        <w:rPr>
          <w:sz w:val="24"/>
          <w:szCs w:val="24"/>
        </w:rPr>
        <w:t xml:space="preserve"> during recruitment, during the study, and after the study</w:t>
      </w:r>
      <w:r w:rsidRPr="001654CD">
        <w:rPr>
          <w:sz w:val="24"/>
          <w:szCs w:val="24"/>
        </w:rPr>
        <w:t xml:space="preserve">? </w:t>
      </w:r>
    </w:p>
    <w:p w:rsidR="00D76710" w:rsidRDefault="00A93F62" w:rsidP="00D76710">
      <w:pPr>
        <w:pStyle w:val="ListParagraph"/>
        <w:numPr>
          <w:ilvl w:val="0"/>
          <w:numId w:val="3"/>
        </w:numPr>
        <w:tabs>
          <w:tab w:val="left" w:pos="-1440"/>
          <w:tab w:val="left" w:pos="-720"/>
          <w:tab w:val="left" w:pos="-454"/>
          <w:tab w:val="left" w:pos="0"/>
          <w:tab w:val="left" w:pos="720"/>
          <w:tab w:val="left" w:pos="1440"/>
          <w:tab w:val="left" w:pos="2160"/>
          <w:tab w:val="left" w:pos="2880"/>
        </w:tabs>
        <w:jc w:val="both"/>
        <w:rPr>
          <w:sz w:val="24"/>
          <w:szCs w:val="24"/>
        </w:rPr>
      </w:pPr>
      <w:r w:rsidRPr="001654CD">
        <w:rPr>
          <w:sz w:val="24"/>
          <w:szCs w:val="24"/>
        </w:rPr>
        <w:t xml:space="preserve">What are the post-trial benefits implications of this study? </w:t>
      </w:r>
    </w:p>
    <w:p w:rsidR="00F66121" w:rsidRPr="001654CD" w:rsidRDefault="00F66121" w:rsidP="00F66121">
      <w:pPr>
        <w:pStyle w:val="ListParagraph"/>
        <w:tabs>
          <w:tab w:val="left" w:pos="-1440"/>
          <w:tab w:val="left" w:pos="-720"/>
          <w:tab w:val="left" w:pos="-454"/>
          <w:tab w:val="left" w:pos="0"/>
          <w:tab w:val="left" w:pos="720"/>
          <w:tab w:val="left" w:pos="1440"/>
          <w:tab w:val="left" w:pos="2160"/>
          <w:tab w:val="left" w:pos="2880"/>
        </w:tabs>
        <w:ind w:left="361"/>
        <w:jc w:val="both"/>
        <w:rPr>
          <w:sz w:val="24"/>
          <w:szCs w:val="24"/>
        </w:rPr>
      </w:pPr>
    </w:p>
    <w:p w:rsidR="00BE2E9C" w:rsidRPr="00324F27" w:rsidRDefault="00BE2E9C" w:rsidP="00BE2E9C">
      <w:pPr>
        <w:pStyle w:val="ListParagraph"/>
        <w:rPr>
          <w:sz w:val="24"/>
          <w:szCs w:val="24"/>
        </w:rPr>
      </w:pPr>
    </w:p>
    <w:sectPr w:rsidR="00BE2E9C" w:rsidRPr="00324F27" w:rsidSect="001654CD">
      <w:footerReference w:type="default" r:id="rId9"/>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B9" w:rsidRDefault="00764DB9" w:rsidP="000223FD">
      <w:pPr>
        <w:spacing w:after="0" w:line="240" w:lineRule="auto"/>
      </w:pPr>
      <w:r>
        <w:separator/>
      </w:r>
    </w:p>
  </w:endnote>
  <w:endnote w:type="continuationSeparator" w:id="0">
    <w:p w:rsidR="00764DB9" w:rsidRDefault="00764DB9" w:rsidP="0002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27" w:rsidRDefault="00324F27">
    <w:pPr>
      <w:pStyle w:val="Footer"/>
      <w:jc w:val="right"/>
    </w:pPr>
  </w:p>
  <w:p w:rsidR="00324F27" w:rsidRDefault="00324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B9" w:rsidRDefault="00764DB9" w:rsidP="000223FD">
      <w:pPr>
        <w:spacing w:after="0" w:line="240" w:lineRule="auto"/>
      </w:pPr>
      <w:r>
        <w:separator/>
      </w:r>
    </w:p>
  </w:footnote>
  <w:footnote w:type="continuationSeparator" w:id="0">
    <w:p w:rsidR="00764DB9" w:rsidRDefault="00764DB9" w:rsidP="00022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51E90"/>
    <w:multiLevelType w:val="singleLevel"/>
    <w:tmpl w:val="F14447BA"/>
    <w:lvl w:ilvl="0">
      <w:start w:val="1"/>
      <w:numFmt w:val="bullet"/>
      <w:lvlText w:val=""/>
      <w:lvlJc w:val="left"/>
      <w:pPr>
        <w:tabs>
          <w:tab w:val="num" w:pos="360"/>
        </w:tabs>
        <w:ind w:left="360" w:hanging="360"/>
      </w:pPr>
      <w:rPr>
        <w:rFonts w:ascii="Symbol" w:hAnsi="Symbol" w:hint="default"/>
      </w:rPr>
    </w:lvl>
  </w:abstractNum>
  <w:abstractNum w:abstractNumId="1">
    <w:nsid w:val="40193D8D"/>
    <w:multiLevelType w:val="hybridMultilevel"/>
    <w:tmpl w:val="9EE2DF14"/>
    <w:lvl w:ilvl="0" w:tplc="B338DD34">
      <w:start w:val="1"/>
      <w:numFmt w:val="decimal"/>
      <w:lvlText w:val="%1."/>
      <w:lvlJc w:val="left"/>
      <w:pPr>
        <w:ind w:left="361" w:hanging="360"/>
      </w:pPr>
      <w:rPr>
        <w:rFonts w:hint="default"/>
      </w:rPr>
    </w:lvl>
    <w:lvl w:ilvl="1" w:tplc="1C090019" w:tentative="1">
      <w:start w:val="1"/>
      <w:numFmt w:val="lowerLetter"/>
      <w:lvlText w:val="%2."/>
      <w:lvlJc w:val="left"/>
      <w:pPr>
        <w:ind w:left="1081" w:hanging="360"/>
      </w:pPr>
    </w:lvl>
    <w:lvl w:ilvl="2" w:tplc="1C09001B" w:tentative="1">
      <w:start w:val="1"/>
      <w:numFmt w:val="lowerRoman"/>
      <w:lvlText w:val="%3."/>
      <w:lvlJc w:val="right"/>
      <w:pPr>
        <w:ind w:left="1801" w:hanging="180"/>
      </w:pPr>
    </w:lvl>
    <w:lvl w:ilvl="3" w:tplc="1C09000F" w:tentative="1">
      <w:start w:val="1"/>
      <w:numFmt w:val="decimal"/>
      <w:lvlText w:val="%4."/>
      <w:lvlJc w:val="left"/>
      <w:pPr>
        <w:ind w:left="2521" w:hanging="360"/>
      </w:pPr>
    </w:lvl>
    <w:lvl w:ilvl="4" w:tplc="1C090019" w:tentative="1">
      <w:start w:val="1"/>
      <w:numFmt w:val="lowerLetter"/>
      <w:lvlText w:val="%5."/>
      <w:lvlJc w:val="left"/>
      <w:pPr>
        <w:ind w:left="3241" w:hanging="360"/>
      </w:pPr>
    </w:lvl>
    <w:lvl w:ilvl="5" w:tplc="1C09001B" w:tentative="1">
      <w:start w:val="1"/>
      <w:numFmt w:val="lowerRoman"/>
      <w:lvlText w:val="%6."/>
      <w:lvlJc w:val="right"/>
      <w:pPr>
        <w:ind w:left="3961" w:hanging="180"/>
      </w:pPr>
    </w:lvl>
    <w:lvl w:ilvl="6" w:tplc="1C09000F" w:tentative="1">
      <w:start w:val="1"/>
      <w:numFmt w:val="decimal"/>
      <w:lvlText w:val="%7."/>
      <w:lvlJc w:val="left"/>
      <w:pPr>
        <w:ind w:left="4681" w:hanging="360"/>
      </w:pPr>
    </w:lvl>
    <w:lvl w:ilvl="7" w:tplc="1C090019" w:tentative="1">
      <w:start w:val="1"/>
      <w:numFmt w:val="lowerLetter"/>
      <w:lvlText w:val="%8."/>
      <w:lvlJc w:val="left"/>
      <w:pPr>
        <w:ind w:left="5401" w:hanging="360"/>
      </w:pPr>
    </w:lvl>
    <w:lvl w:ilvl="8" w:tplc="1C09001B" w:tentative="1">
      <w:start w:val="1"/>
      <w:numFmt w:val="lowerRoman"/>
      <w:lvlText w:val="%9."/>
      <w:lvlJc w:val="right"/>
      <w:pPr>
        <w:ind w:left="6121" w:hanging="180"/>
      </w:pPr>
    </w:lvl>
  </w:abstractNum>
  <w:abstractNum w:abstractNumId="2">
    <w:nsid w:val="574947D6"/>
    <w:multiLevelType w:val="hybridMultilevel"/>
    <w:tmpl w:val="5982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7F"/>
    <w:rsid w:val="00002712"/>
    <w:rsid w:val="00003BA7"/>
    <w:rsid w:val="00007676"/>
    <w:rsid w:val="00015462"/>
    <w:rsid w:val="000223FD"/>
    <w:rsid w:val="000418C9"/>
    <w:rsid w:val="0004260B"/>
    <w:rsid w:val="00044C22"/>
    <w:rsid w:val="0005213E"/>
    <w:rsid w:val="00055831"/>
    <w:rsid w:val="000560B2"/>
    <w:rsid w:val="000577A9"/>
    <w:rsid w:val="000759FB"/>
    <w:rsid w:val="00077BBF"/>
    <w:rsid w:val="00085B73"/>
    <w:rsid w:val="0009482D"/>
    <w:rsid w:val="000962F1"/>
    <w:rsid w:val="00097AD8"/>
    <w:rsid w:val="000B0EC7"/>
    <w:rsid w:val="000B5E5A"/>
    <w:rsid w:val="000B676E"/>
    <w:rsid w:val="000C1045"/>
    <w:rsid w:val="000C5642"/>
    <w:rsid w:val="000C585C"/>
    <w:rsid w:val="000C66E2"/>
    <w:rsid w:val="000D34DA"/>
    <w:rsid w:val="000D5B83"/>
    <w:rsid w:val="000E121C"/>
    <w:rsid w:val="000E642B"/>
    <w:rsid w:val="000F103D"/>
    <w:rsid w:val="00105563"/>
    <w:rsid w:val="00105F63"/>
    <w:rsid w:val="0010794F"/>
    <w:rsid w:val="00111DB7"/>
    <w:rsid w:val="00133191"/>
    <w:rsid w:val="00163E37"/>
    <w:rsid w:val="001654CD"/>
    <w:rsid w:val="00173EA1"/>
    <w:rsid w:val="001A0139"/>
    <w:rsid w:val="001B31CB"/>
    <w:rsid w:val="001B66C5"/>
    <w:rsid w:val="001B79D2"/>
    <w:rsid w:val="001C68E8"/>
    <w:rsid w:val="001D672C"/>
    <w:rsid w:val="00204EA7"/>
    <w:rsid w:val="002055DC"/>
    <w:rsid w:val="002306C7"/>
    <w:rsid w:val="00237588"/>
    <w:rsid w:val="00252103"/>
    <w:rsid w:val="0025431B"/>
    <w:rsid w:val="002622B1"/>
    <w:rsid w:val="00262639"/>
    <w:rsid w:val="00262B52"/>
    <w:rsid w:val="00263B20"/>
    <w:rsid w:val="002672B3"/>
    <w:rsid w:val="00277432"/>
    <w:rsid w:val="002931D6"/>
    <w:rsid w:val="00296218"/>
    <w:rsid w:val="002966BF"/>
    <w:rsid w:val="002A645A"/>
    <w:rsid w:val="002A71AD"/>
    <w:rsid w:val="002B7478"/>
    <w:rsid w:val="002C130F"/>
    <w:rsid w:val="002D50D0"/>
    <w:rsid w:val="002D6F1A"/>
    <w:rsid w:val="002E0599"/>
    <w:rsid w:val="002E53BA"/>
    <w:rsid w:val="002E5CFE"/>
    <w:rsid w:val="002F2F9F"/>
    <w:rsid w:val="00302E5B"/>
    <w:rsid w:val="00302E6C"/>
    <w:rsid w:val="00305827"/>
    <w:rsid w:val="00314A90"/>
    <w:rsid w:val="00324F27"/>
    <w:rsid w:val="00326391"/>
    <w:rsid w:val="00363175"/>
    <w:rsid w:val="0036375C"/>
    <w:rsid w:val="003826C4"/>
    <w:rsid w:val="00386A9B"/>
    <w:rsid w:val="00393C7F"/>
    <w:rsid w:val="0039593A"/>
    <w:rsid w:val="00396D8D"/>
    <w:rsid w:val="0039706B"/>
    <w:rsid w:val="003A2CE9"/>
    <w:rsid w:val="003B48DD"/>
    <w:rsid w:val="003C13EE"/>
    <w:rsid w:val="003C2B21"/>
    <w:rsid w:val="003C3138"/>
    <w:rsid w:val="003D3D78"/>
    <w:rsid w:val="003D7067"/>
    <w:rsid w:val="003D72E3"/>
    <w:rsid w:val="003E0287"/>
    <w:rsid w:val="003E6BEC"/>
    <w:rsid w:val="004000DE"/>
    <w:rsid w:val="00403242"/>
    <w:rsid w:val="00414692"/>
    <w:rsid w:val="00415D3C"/>
    <w:rsid w:val="00440604"/>
    <w:rsid w:val="00443C9D"/>
    <w:rsid w:val="00445A57"/>
    <w:rsid w:val="004622DF"/>
    <w:rsid w:val="0047004D"/>
    <w:rsid w:val="004709D8"/>
    <w:rsid w:val="004710CB"/>
    <w:rsid w:val="00497BC9"/>
    <w:rsid w:val="004A5074"/>
    <w:rsid w:val="004E0275"/>
    <w:rsid w:val="004F01FC"/>
    <w:rsid w:val="00502B1A"/>
    <w:rsid w:val="00503596"/>
    <w:rsid w:val="005112F0"/>
    <w:rsid w:val="00517246"/>
    <w:rsid w:val="005270FB"/>
    <w:rsid w:val="00531CC0"/>
    <w:rsid w:val="00532766"/>
    <w:rsid w:val="00534E45"/>
    <w:rsid w:val="00542B22"/>
    <w:rsid w:val="00552593"/>
    <w:rsid w:val="00561E63"/>
    <w:rsid w:val="0058559C"/>
    <w:rsid w:val="00592042"/>
    <w:rsid w:val="005C0A78"/>
    <w:rsid w:val="005C137F"/>
    <w:rsid w:val="005E5524"/>
    <w:rsid w:val="005F1472"/>
    <w:rsid w:val="00606150"/>
    <w:rsid w:val="0060748F"/>
    <w:rsid w:val="006133D9"/>
    <w:rsid w:val="006161F0"/>
    <w:rsid w:val="00622B3F"/>
    <w:rsid w:val="0062396D"/>
    <w:rsid w:val="00637C78"/>
    <w:rsid w:val="0064175F"/>
    <w:rsid w:val="00645655"/>
    <w:rsid w:val="00651E23"/>
    <w:rsid w:val="00653FFD"/>
    <w:rsid w:val="006618A7"/>
    <w:rsid w:val="00661AEB"/>
    <w:rsid w:val="006629A1"/>
    <w:rsid w:val="00664F6B"/>
    <w:rsid w:val="00670D5C"/>
    <w:rsid w:val="00673547"/>
    <w:rsid w:val="00681BBB"/>
    <w:rsid w:val="006A7117"/>
    <w:rsid w:val="006B20AE"/>
    <w:rsid w:val="006B7C1D"/>
    <w:rsid w:val="006C4833"/>
    <w:rsid w:val="006F16AF"/>
    <w:rsid w:val="00704AB3"/>
    <w:rsid w:val="007051B0"/>
    <w:rsid w:val="0071417B"/>
    <w:rsid w:val="007213B3"/>
    <w:rsid w:val="007264E9"/>
    <w:rsid w:val="00727D12"/>
    <w:rsid w:val="007443B9"/>
    <w:rsid w:val="00750BC2"/>
    <w:rsid w:val="007518DC"/>
    <w:rsid w:val="007519A3"/>
    <w:rsid w:val="00754F4B"/>
    <w:rsid w:val="00754FC9"/>
    <w:rsid w:val="007630F8"/>
    <w:rsid w:val="00764DB9"/>
    <w:rsid w:val="007A6C87"/>
    <w:rsid w:val="007B06A4"/>
    <w:rsid w:val="007B2715"/>
    <w:rsid w:val="007B5EA6"/>
    <w:rsid w:val="007C1BE1"/>
    <w:rsid w:val="007D7A03"/>
    <w:rsid w:val="007E3765"/>
    <w:rsid w:val="007E512A"/>
    <w:rsid w:val="007E723D"/>
    <w:rsid w:val="007F5A31"/>
    <w:rsid w:val="007F70A3"/>
    <w:rsid w:val="00805D51"/>
    <w:rsid w:val="00810F25"/>
    <w:rsid w:val="008375EF"/>
    <w:rsid w:val="0084657B"/>
    <w:rsid w:val="0086158A"/>
    <w:rsid w:val="00870188"/>
    <w:rsid w:val="0087678C"/>
    <w:rsid w:val="00885714"/>
    <w:rsid w:val="00897C0D"/>
    <w:rsid w:val="008A0FF5"/>
    <w:rsid w:val="008B2B0D"/>
    <w:rsid w:val="008B6DDB"/>
    <w:rsid w:val="008E09D6"/>
    <w:rsid w:val="008E0C50"/>
    <w:rsid w:val="008F38BF"/>
    <w:rsid w:val="008F5894"/>
    <w:rsid w:val="008F5990"/>
    <w:rsid w:val="00901A2E"/>
    <w:rsid w:val="0092631D"/>
    <w:rsid w:val="0094613F"/>
    <w:rsid w:val="00981F57"/>
    <w:rsid w:val="00991375"/>
    <w:rsid w:val="009B4872"/>
    <w:rsid w:val="009B7430"/>
    <w:rsid w:val="009C19B9"/>
    <w:rsid w:val="009C594F"/>
    <w:rsid w:val="009E183D"/>
    <w:rsid w:val="009F37A6"/>
    <w:rsid w:val="00A12EC4"/>
    <w:rsid w:val="00A360A3"/>
    <w:rsid w:val="00A41B5D"/>
    <w:rsid w:val="00A47679"/>
    <w:rsid w:val="00A517A2"/>
    <w:rsid w:val="00A57616"/>
    <w:rsid w:val="00A632E7"/>
    <w:rsid w:val="00A80536"/>
    <w:rsid w:val="00A82018"/>
    <w:rsid w:val="00A8471F"/>
    <w:rsid w:val="00A90DED"/>
    <w:rsid w:val="00A93F62"/>
    <w:rsid w:val="00A94DD3"/>
    <w:rsid w:val="00AA19C2"/>
    <w:rsid w:val="00AA71E6"/>
    <w:rsid w:val="00AB1D99"/>
    <w:rsid w:val="00AB46A5"/>
    <w:rsid w:val="00AB52C1"/>
    <w:rsid w:val="00AB608F"/>
    <w:rsid w:val="00AB677F"/>
    <w:rsid w:val="00AD1BF3"/>
    <w:rsid w:val="00AE638B"/>
    <w:rsid w:val="00B0250A"/>
    <w:rsid w:val="00B16FE7"/>
    <w:rsid w:val="00B231A0"/>
    <w:rsid w:val="00B267CD"/>
    <w:rsid w:val="00B42B37"/>
    <w:rsid w:val="00B44181"/>
    <w:rsid w:val="00B54452"/>
    <w:rsid w:val="00B5700F"/>
    <w:rsid w:val="00B7749B"/>
    <w:rsid w:val="00B90EA2"/>
    <w:rsid w:val="00B93329"/>
    <w:rsid w:val="00B96C0C"/>
    <w:rsid w:val="00BC74DC"/>
    <w:rsid w:val="00BD2019"/>
    <w:rsid w:val="00BD3B62"/>
    <w:rsid w:val="00BD64D1"/>
    <w:rsid w:val="00BE2E9C"/>
    <w:rsid w:val="00BE6768"/>
    <w:rsid w:val="00BF1F43"/>
    <w:rsid w:val="00BF7967"/>
    <w:rsid w:val="00C01995"/>
    <w:rsid w:val="00C03DBD"/>
    <w:rsid w:val="00C1660C"/>
    <w:rsid w:val="00C23216"/>
    <w:rsid w:val="00C235D6"/>
    <w:rsid w:val="00C3230B"/>
    <w:rsid w:val="00C3685C"/>
    <w:rsid w:val="00C501DB"/>
    <w:rsid w:val="00C66C59"/>
    <w:rsid w:val="00C76A76"/>
    <w:rsid w:val="00C77C3E"/>
    <w:rsid w:val="00C9563C"/>
    <w:rsid w:val="00CA3DD1"/>
    <w:rsid w:val="00CA5784"/>
    <w:rsid w:val="00CB3298"/>
    <w:rsid w:val="00CB59D0"/>
    <w:rsid w:val="00CC6415"/>
    <w:rsid w:val="00CD744C"/>
    <w:rsid w:val="00D001FD"/>
    <w:rsid w:val="00D10F35"/>
    <w:rsid w:val="00D245E6"/>
    <w:rsid w:val="00D2481D"/>
    <w:rsid w:val="00D32366"/>
    <w:rsid w:val="00D5061D"/>
    <w:rsid w:val="00D50F32"/>
    <w:rsid w:val="00D55515"/>
    <w:rsid w:val="00D743B3"/>
    <w:rsid w:val="00D74508"/>
    <w:rsid w:val="00D76598"/>
    <w:rsid w:val="00D76710"/>
    <w:rsid w:val="00D77BB9"/>
    <w:rsid w:val="00D81825"/>
    <w:rsid w:val="00D81A14"/>
    <w:rsid w:val="00D915E1"/>
    <w:rsid w:val="00D91B43"/>
    <w:rsid w:val="00DA3BE4"/>
    <w:rsid w:val="00DA78D7"/>
    <w:rsid w:val="00DB5358"/>
    <w:rsid w:val="00DB7769"/>
    <w:rsid w:val="00DD1264"/>
    <w:rsid w:val="00DD6729"/>
    <w:rsid w:val="00DE5CE4"/>
    <w:rsid w:val="00E037CF"/>
    <w:rsid w:val="00E04645"/>
    <w:rsid w:val="00E05466"/>
    <w:rsid w:val="00E07A28"/>
    <w:rsid w:val="00E10070"/>
    <w:rsid w:val="00E35CB0"/>
    <w:rsid w:val="00E4222D"/>
    <w:rsid w:val="00E42915"/>
    <w:rsid w:val="00E51096"/>
    <w:rsid w:val="00E53C3D"/>
    <w:rsid w:val="00E661F9"/>
    <w:rsid w:val="00E723D7"/>
    <w:rsid w:val="00E72EEA"/>
    <w:rsid w:val="00E73F0A"/>
    <w:rsid w:val="00E75036"/>
    <w:rsid w:val="00E9296A"/>
    <w:rsid w:val="00EA1160"/>
    <w:rsid w:val="00EA3491"/>
    <w:rsid w:val="00EA78C2"/>
    <w:rsid w:val="00EA78FE"/>
    <w:rsid w:val="00EB7C4B"/>
    <w:rsid w:val="00EC10E8"/>
    <w:rsid w:val="00ED1458"/>
    <w:rsid w:val="00ED1655"/>
    <w:rsid w:val="00EF4464"/>
    <w:rsid w:val="00EF5376"/>
    <w:rsid w:val="00F0020D"/>
    <w:rsid w:val="00F227D7"/>
    <w:rsid w:val="00F25FAA"/>
    <w:rsid w:val="00F27893"/>
    <w:rsid w:val="00F30F79"/>
    <w:rsid w:val="00F62986"/>
    <w:rsid w:val="00F66121"/>
    <w:rsid w:val="00F673CD"/>
    <w:rsid w:val="00F76F55"/>
    <w:rsid w:val="00F8792B"/>
    <w:rsid w:val="00F93720"/>
    <w:rsid w:val="00FA759B"/>
    <w:rsid w:val="00FB392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E9C"/>
    <w:pPr>
      <w:ind w:left="720"/>
      <w:contextualSpacing/>
    </w:pPr>
  </w:style>
  <w:style w:type="paragraph" w:styleId="FootnoteText">
    <w:name w:val="footnote text"/>
    <w:basedOn w:val="Normal"/>
    <w:link w:val="FootnoteTextChar"/>
    <w:uiPriority w:val="99"/>
    <w:semiHidden/>
    <w:unhideWhenUsed/>
    <w:rsid w:val="00022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3FD"/>
    <w:rPr>
      <w:sz w:val="20"/>
      <w:szCs w:val="20"/>
    </w:rPr>
  </w:style>
  <w:style w:type="character" w:styleId="FootnoteReference">
    <w:name w:val="footnote reference"/>
    <w:basedOn w:val="DefaultParagraphFont"/>
    <w:uiPriority w:val="99"/>
    <w:semiHidden/>
    <w:unhideWhenUsed/>
    <w:rsid w:val="000223FD"/>
    <w:rPr>
      <w:vertAlign w:val="superscript"/>
    </w:rPr>
  </w:style>
  <w:style w:type="character" w:styleId="Hyperlink">
    <w:name w:val="Hyperlink"/>
    <w:basedOn w:val="DefaultParagraphFont"/>
    <w:uiPriority w:val="99"/>
    <w:unhideWhenUsed/>
    <w:rsid w:val="00097AD8"/>
    <w:rPr>
      <w:color w:val="0563C1" w:themeColor="hyperlink"/>
      <w:u w:val="single"/>
    </w:rPr>
  </w:style>
  <w:style w:type="paragraph" w:styleId="Header">
    <w:name w:val="header"/>
    <w:basedOn w:val="Normal"/>
    <w:link w:val="HeaderChar"/>
    <w:uiPriority w:val="99"/>
    <w:unhideWhenUsed/>
    <w:rsid w:val="0032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F27"/>
  </w:style>
  <w:style w:type="paragraph" w:styleId="Footer">
    <w:name w:val="footer"/>
    <w:basedOn w:val="Normal"/>
    <w:link w:val="FooterChar"/>
    <w:uiPriority w:val="99"/>
    <w:unhideWhenUsed/>
    <w:rsid w:val="0032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F27"/>
  </w:style>
  <w:style w:type="paragraph" w:styleId="BalloonText">
    <w:name w:val="Balloon Text"/>
    <w:basedOn w:val="Normal"/>
    <w:link w:val="BalloonTextChar"/>
    <w:uiPriority w:val="99"/>
    <w:semiHidden/>
    <w:unhideWhenUsed/>
    <w:rsid w:val="00C3685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3685C"/>
    <w:rPr>
      <w:rFonts w:ascii="Tahoma" w:hAnsi="Tahoma"/>
      <w:sz w:val="16"/>
      <w:szCs w:val="16"/>
    </w:rPr>
  </w:style>
  <w:style w:type="character" w:styleId="CommentReference">
    <w:name w:val="annotation reference"/>
    <w:basedOn w:val="DefaultParagraphFont"/>
    <w:uiPriority w:val="99"/>
    <w:semiHidden/>
    <w:unhideWhenUsed/>
    <w:rsid w:val="00C3685C"/>
    <w:rPr>
      <w:sz w:val="16"/>
      <w:szCs w:val="16"/>
    </w:rPr>
  </w:style>
  <w:style w:type="paragraph" w:styleId="CommentText">
    <w:name w:val="annotation text"/>
    <w:basedOn w:val="Normal"/>
    <w:link w:val="CommentTextChar"/>
    <w:uiPriority w:val="99"/>
    <w:semiHidden/>
    <w:unhideWhenUsed/>
    <w:rsid w:val="00C3685C"/>
    <w:pPr>
      <w:spacing w:line="240" w:lineRule="auto"/>
    </w:pPr>
    <w:rPr>
      <w:sz w:val="20"/>
      <w:szCs w:val="20"/>
    </w:rPr>
  </w:style>
  <w:style w:type="character" w:customStyle="1" w:styleId="CommentTextChar">
    <w:name w:val="Comment Text Char"/>
    <w:basedOn w:val="DefaultParagraphFont"/>
    <w:link w:val="CommentText"/>
    <w:uiPriority w:val="99"/>
    <w:semiHidden/>
    <w:rsid w:val="00C3685C"/>
    <w:rPr>
      <w:sz w:val="20"/>
      <w:szCs w:val="20"/>
    </w:rPr>
  </w:style>
  <w:style w:type="paragraph" w:styleId="CommentSubject">
    <w:name w:val="annotation subject"/>
    <w:basedOn w:val="CommentText"/>
    <w:next w:val="CommentText"/>
    <w:link w:val="CommentSubjectChar"/>
    <w:uiPriority w:val="99"/>
    <w:semiHidden/>
    <w:unhideWhenUsed/>
    <w:rsid w:val="00C3685C"/>
    <w:rPr>
      <w:b/>
      <w:bCs/>
    </w:rPr>
  </w:style>
  <w:style w:type="character" w:customStyle="1" w:styleId="CommentSubjectChar">
    <w:name w:val="Comment Subject Char"/>
    <w:basedOn w:val="CommentTextChar"/>
    <w:link w:val="CommentSubject"/>
    <w:uiPriority w:val="99"/>
    <w:semiHidden/>
    <w:rsid w:val="00C368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E9C"/>
    <w:pPr>
      <w:ind w:left="720"/>
      <w:contextualSpacing/>
    </w:pPr>
  </w:style>
  <w:style w:type="paragraph" w:styleId="FootnoteText">
    <w:name w:val="footnote text"/>
    <w:basedOn w:val="Normal"/>
    <w:link w:val="FootnoteTextChar"/>
    <w:uiPriority w:val="99"/>
    <w:semiHidden/>
    <w:unhideWhenUsed/>
    <w:rsid w:val="00022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3FD"/>
    <w:rPr>
      <w:sz w:val="20"/>
      <w:szCs w:val="20"/>
    </w:rPr>
  </w:style>
  <w:style w:type="character" w:styleId="FootnoteReference">
    <w:name w:val="footnote reference"/>
    <w:basedOn w:val="DefaultParagraphFont"/>
    <w:uiPriority w:val="99"/>
    <w:semiHidden/>
    <w:unhideWhenUsed/>
    <w:rsid w:val="000223FD"/>
    <w:rPr>
      <w:vertAlign w:val="superscript"/>
    </w:rPr>
  </w:style>
  <w:style w:type="character" w:styleId="Hyperlink">
    <w:name w:val="Hyperlink"/>
    <w:basedOn w:val="DefaultParagraphFont"/>
    <w:uiPriority w:val="99"/>
    <w:unhideWhenUsed/>
    <w:rsid w:val="00097AD8"/>
    <w:rPr>
      <w:color w:val="0563C1" w:themeColor="hyperlink"/>
      <w:u w:val="single"/>
    </w:rPr>
  </w:style>
  <w:style w:type="paragraph" w:styleId="Header">
    <w:name w:val="header"/>
    <w:basedOn w:val="Normal"/>
    <w:link w:val="HeaderChar"/>
    <w:uiPriority w:val="99"/>
    <w:unhideWhenUsed/>
    <w:rsid w:val="0032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F27"/>
  </w:style>
  <w:style w:type="paragraph" w:styleId="Footer">
    <w:name w:val="footer"/>
    <w:basedOn w:val="Normal"/>
    <w:link w:val="FooterChar"/>
    <w:uiPriority w:val="99"/>
    <w:unhideWhenUsed/>
    <w:rsid w:val="0032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F27"/>
  </w:style>
  <w:style w:type="paragraph" w:styleId="BalloonText">
    <w:name w:val="Balloon Text"/>
    <w:basedOn w:val="Normal"/>
    <w:link w:val="BalloonTextChar"/>
    <w:uiPriority w:val="99"/>
    <w:semiHidden/>
    <w:unhideWhenUsed/>
    <w:rsid w:val="00C3685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3685C"/>
    <w:rPr>
      <w:rFonts w:ascii="Tahoma" w:hAnsi="Tahoma"/>
      <w:sz w:val="16"/>
      <w:szCs w:val="16"/>
    </w:rPr>
  </w:style>
  <w:style w:type="character" w:styleId="CommentReference">
    <w:name w:val="annotation reference"/>
    <w:basedOn w:val="DefaultParagraphFont"/>
    <w:uiPriority w:val="99"/>
    <w:semiHidden/>
    <w:unhideWhenUsed/>
    <w:rsid w:val="00C3685C"/>
    <w:rPr>
      <w:sz w:val="16"/>
      <w:szCs w:val="16"/>
    </w:rPr>
  </w:style>
  <w:style w:type="paragraph" w:styleId="CommentText">
    <w:name w:val="annotation text"/>
    <w:basedOn w:val="Normal"/>
    <w:link w:val="CommentTextChar"/>
    <w:uiPriority w:val="99"/>
    <w:semiHidden/>
    <w:unhideWhenUsed/>
    <w:rsid w:val="00C3685C"/>
    <w:pPr>
      <w:spacing w:line="240" w:lineRule="auto"/>
    </w:pPr>
    <w:rPr>
      <w:sz w:val="20"/>
      <w:szCs w:val="20"/>
    </w:rPr>
  </w:style>
  <w:style w:type="character" w:customStyle="1" w:styleId="CommentTextChar">
    <w:name w:val="Comment Text Char"/>
    <w:basedOn w:val="DefaultParagraphFont"/>
    <w:link w:val="CommentText"/>
    <w:uiPriority w:val="99"/>
    <w:semiHidden/>
    <w:rsid w:val="00C3685C"/>
    <w:rPr>
      <w:sz w:val="20"/>
      <w:szCs w:val="20"/>
    </w:rPr>
  </w:style>
  <w:style w:type="paragraph" w:styleId="CommentSubject">
    <w:name w:val="annotation subject"/>
    <w:basedOn w:val="CommentText"/>
    <w:next w:val="CommentText"/>
    <w:link w:val="CommentSubjectChar"/>
    <w:uiPriority w:val="99"/>
    <w:semiHidden/>
    <w:unhideWhenUsed/>
    <w:rsid w:val="00C3685C"/>
    <w:rPr>
      <w:b/>
      <w:bCs/>
    </w:rPr>
  </w:style>
  <w:style w:type="character" w:customStyle="1" w:styleId="CommentSubjectChar">
    <w:name w:val="Comment Subject Char"/>
    <w:basedOn w:val="CommentTextChar"/>
    <w:link w:val="CommentSubject"/>
    <w:uiPriority w:val="99"/>
    <w:semiHidden/>
    <w:rsid w:val="00C368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1391-E00D-4E59-A832-5914DC2A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UMAB</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Singh</dc:creator>
  <cp:lastModifiedBy>hsilverm</cp:lastModifiedBy>
  <cp:revision>3</cp:revision>
  <cp:lastPrinted>2016-07-08T19:00:00Z</cp:lastPrinted>
  <dcterms:created xsi:type="dcterms:W3CDTF">2016-07-08T19:00:00Z</dcterms:created>
  <dcterms:modified xsi:type="dcterms:W3CDTF">2016-07-08T19:20:00Z</dcterms:modified>
</cp:coreProperties>
</file>